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</w:rPr>
        <w:t>泰山学院 工程项目 完工结算审计 报审表</w:t>
      </w:r>
    </w:p>
    <w:bookmarkEnd w:id="0"/>
    <w:tbl>
      <w:tblPr>
        <w:tblStyle w:val="3"/>
        <w:tblW w:w="9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10"/>
        <w:gridCol w:w="1208"/>
        <w:gridCol w:w="1192"/>
        <w:gridCol w:w="152"/>
        <w:gridCol w:w="850"/>
        <w:gridCol w:w="142"/>
        <w:gridCol w:w="142"/>
        <w:gridCol w:w="982"/>
        <w:gridCol w:w="1286"/>
        <w:gridCol w:w="321"/>
        <w:gridCol w:w="622"/>
        <w:gridCol w:w="32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54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开工日期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竣工日期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合同金额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报审金额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预付款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确认施工单位方式</w:t>
            </w:r>
          </w:p>
        </w:tc>
        <w:tc>
          <w:tcPr>
            <w:tcW w:w="7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□公开招标：□其他(请注明)：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施工地点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（需详细注明）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工程管理部门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项目负责人及电话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设计单位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联系人及电话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施工单位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联系人及电话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页数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报送要求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审计处审核情况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项目立项审批文件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1.报审资料报审资料应当完整、准确、如实填写，且要求手续齐全、完备。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2.报审资料中项目名称应与合同中工程项目名称一致。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3.报审资料一式两份，分别为有效原件和复印件。复印件上需加盖公章（页码多的加盖骑缝章）。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出现下列问题将予以退回：1、手续不齐全、不完备。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2、计价资料有重大缺陷。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3、提交的资料与工程结算书或合同协议明显不符。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4、未在规定期限内补充资料或补送资料后仍无法满足实施审计的。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审计处材料审核人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工程预算书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预审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意见书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招、投标文件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施工单位资质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施工合同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施工方案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补充协议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工程结算书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竣工验收资料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隐蔽工程验收资料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隐蔽工程影像资料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变更及图纸会审资料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签证资料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有必备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其它资料1：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其它资料2：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49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工程管理部门作出承诺及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委托审计申请</w:t>
            </w:r>
          </w:p>
        </w:tc>
        <w:tc>
          <w:tcPr>
            <w:tcW w:w="714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审计处：该工程项目已完工并验收合格，与本工程项目完工结算有关的资料均已送交，我部门对所提供资料的真实性、完整性、合法性负责。现根据相关规定，委托你处进行结算审计。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部门盖章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9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7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项目负责人                   部门负责人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（签字）                      （签字）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9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5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    年   月   日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5168"/>
    <w:rsid w:val="0F5C5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2017-06-06T09:32:00Z</dcterms:created>
  <dc:creator>Administrator</dc:creator>
  <cp:lastModifiedBy>Administrator</cp:lastModifiedBy>
  <dcterms:modified xsi:type="dcterms:W3CDTF">2017-06-06T09:32:39Z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