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376"/>
        <w:gridCol w:w="1376"/>
        <w:gridCol w:w="1376"/>
        <w:gridCol w:w="236"/>
        <w:gridCol w:w="1377"/>
        <w:gridCol w:w="1236"/>
        <w:gridCol w:w="936"/>
        <w:gridCol w:w="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9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48"/>
                <w:szCs w:val="48"/>
              </w:rPr>
              <w:t>日常零星维修报修单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修人电话：</w:t>
            </w:r>
          </w:p>
        </w:tc>
        <w:tc>
          <w:tcPr>
            <w:tcW w:w="2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报修单位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报修编号</w:t>
            </w: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报修日期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报修时间</w:t>
            </w: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报修方式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电话□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上门□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自检□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报修内容</w:t>
            </w:r>
          </w:p>
        </w:tc>
        <w:tc>
          <w:tcPr>
            <w:tcW w:w="88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派工时间</w:t>
            </w:r>
          </w:p>
        </w:tc>
        <w:tc>
          <w:tcPr>
            <w:tcW w:w="88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年            月    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实际工作量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7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所用耗材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合计金额：</w:t>
            </w:r>
          </w:p>
        </w:tc>
        <w:tc>
          <w:tcPr>
            <w:tcW w:w="4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大写：  万   仟   佰   拾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完工时间</w:t>
            </w:r>
          </w:p>
        </w:tc>
        <w:tc>
          <w:tcPr>
            <w:tcW w:w="29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44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 xml:space="preserve">维修人姓名：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物业回访时间</w:t>
            </w:r>
          </w:p>
        </w:tc>
        <w:tc>
          <w:tcPr>
            <w:tcW w:w="29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44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 xml:space="preserve">物业经理签名：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验收部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门负责人签字</w:t>
            </w:r>
          </w:p>
        </w:tc>
        <w:tc>
          <w:tcPr>
            <w:tcW w:w="88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8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备注：为方便南校区师生报修维修项目，可在南校区</w:t>
            </w:r>
            <w:r>
              <w:t>QQ</w:t>
            </w:r>
            <w:r>
              <w:rPr>
                <w:rFonts w:hint="eastAsia"/>
              </w:rPr>
              <w:t>群共享文件下载报修单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，由学校派驻南校区负责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老师签字后加盖二级学院公章，报南校区综合楼一层大厅报修，也可直接到综合楼大厅值班处报修。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r>
              <w:t xml:space="preserve">  </w:t>
            </w:r>
            <w:r>
              <w:rPr>
                <w:rFonts w:hint="eastAsia"/>
              </w:rPr>
              <w:t>报修范围：为校园部分公共设施、教学、办公区域门窗、桌椅</w:t>
            </w:r>
            <w:r>
              <w:t xml:space="preserve"> </w:t>
            </w:r>
            <w:r>
              <w:rPr>
                <w:rFonts w:hint="eastAsia"/>
              </w:rPr>
              <w:t>、水电设备等零星维修项目。</w:t>
            </w:r>
            <w:r>
              <w:t xml:space="preserve">    </w:t>
            </w:r>
          </w:p>
        </w:tc>
      </w:tr>
    </w:tbl>
    <w:p/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0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2017-06-06T07:13:37Z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